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Your vote can help industries (like music </w:t>
      </w:r>
      <w:r w:rsidDel="00000000" w:rsidR="00000000" w:rsidRPr="00000000">
        <w:rPr>
          <w:rFonts w:ascii="Roboto" w:cs="Roboto" w:eastAsia="Roboto" w:hAnsi="Roboto"/>
          <w:color w:val="474747"/>
          <w:sz w:val="24"/>
          <w:szCs w:val="24"/>
          <w:highlight w:val="white"/>
          <w:rtl w:val="0"/>
        </w:rPr>
        <w:t xml:space="preserve">🎶</w:t>
      </w:r>
      <w:r w:rsidDel="00000000" w:rsidR="00000000" w:rsidRPr="00000000">
        <w:rPr>
          <w:rtl w:val="0"/>
        </w:rPr>
        <w:t xml:space="preserve">) reduce emissions and waste 🤟🏻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Get involved @msa.action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Join the Movement: #MusicVotes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